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63861BD6" w:rsidR="001E489F" w:rsidRPr="006C224D" w:rsidRDefault="00B548BB" w:rsidP="007861B8">
      <w:pPr>
        <w:pStyle w:val="a3"/>
        <w:widowControl w:val="0"/>
        <w:tabs>
          <w:tab w:val="clear" w:pos="4153"/>
          <w:tab w:val="clear" w:pos="8306"/>
          <w:tab w:val="right" w:pos="9638"/>
        </w:tabs>
        <w:overflowPunct w:val="0"/>
        <w:autoSpaceDE w:val="0"/>
        <w:autoSpaceDN w:val="0"/>
        <w:adjustRightInd w:val="0"/>
        <w:textAlignment w:val="baseline"/>
        <w:rPr>
          <w:sz w:val="24"/>
          <w:szCs w:val="24"/>
          <w:lang w:val="sv-SE"/>
        </w:rPr>
      </w:pPr>
      <w:bookmarkStart w:id="0" w:name="_Hlk172291757"/>
      <w:r w:rsidRPr="006C224D">
        <w:rPr>
          <w:rFonts w:ascii="Arial" w:hAnsi="Arial"/>
          <w:b/>
          <w:noProof/>
          <w:sz w:val="24"/>
          <w:szCs w:val="24"/>
          <w:lang w:val="sv-SE" w:eastAsia="ja-JP"/>
        </w:rPr>
        <w:t>3GPP TSG</w:t>
      </w:r>
      <w:r w:rsidR="00186DD7" w:rsidRPr="006C224D">
        <w:rPr>
          <w:rFonts w:ascii="Arial" w:hAnsi="Arial"/>
          <w:b/>
          <w:noProof/>
          <w:sz w:val="24"/>
          <w:szCs w:val="24"/>
          <w:lang w:val="sv-SE" w:eastAsia="ja-JP"/>
        </w:rPr>
        <w:t>-WG</w:t>
      </w:r>
      <w:r w:rsidRPr="006C224D">
        <w:rPr>
          <w:rFonts w:ascii="Arial" w:hAnsi="Arial"/>
          <w:b/>
          <w:noProof/>
          <w:sz w:val="24"/>
          <w:szCs w:val="24"/>
          <w:lang w:val="sv-SE" w:eastAsia="ja-JP"/>
        </w:rPr>
        <w:t xml:space="preserve"> SA</w:t>
      </w:r>
      <w:r w:rsidR="00186DD7" w:rsidRPr="006C224D">
        <w:rPr>
          <w:rFonts w:ascii="Arial" w:hAnsi="Arial"/>
          <w:b/>
          <w:noProof/>
          <w:sz w:val="24"/>
          <w:szCs w:val="24"/>
          <w:lang w:val="sv-SE" w:eastAsia="ja-JP"/>
        </w:rPr>
        <w:t>2</w:t>
      </w:r>
      <w:r w:rsidRPr="006C224D">
        <w:rPr>
          <w:rFonts w:ascii="Arial" w:hAnsi="Arial"/>
          <w:b/>
          <w:noProof/>
          <w:sz w:val="24"/>
          <w:szCs w:val="24"/>
          <w:lang w:val="sv-SE" w:eastAsia="ja-JP"/>
        </w:rPr>
        <w:t xml:space="preserve"> </w:t>
      </w:r>
      <w:r w:rsidR="009F474A" w:rsidRPr="006C224D">
        <w:rPr>
          <w:rFonts w:ascii="Arial" w:hAnsi="Arial"/>
          <w:b/>
          <w:noProof/>
          <w:sz w:val="24"/>
          <w:szCs w:val="24"/>
          <w:lang w:val="sv-SE" w:eastAsia="ja-JP"/>
        </w:rPr>
        <w:t>Meeting</w:t>
      </w:r>
      <w:r w:rsidRPr="006C224D">
        <w:rPr>
          <w:rFonts w:ascii="Arial" w:hAnsi="Arial"/>
          <w:b/>
          <w:noProof/>
          <w:sz w:val="24"/>
          <w:szCs w:val="24"/>
          <w:lang w:val="sv-SE" w:eastAsia="ja-JP"/>
        </w:rPr>
        <w:t xml:space="preserve"> #1</w:t>
      </w:r>
      <w:r w:rsidR="009F474A" w:rsidRPr="006C224D">
        <w:rPr>
          <w:rFonts w:ascii="Arial" w:hAnsi="Arial"/>
          <w:b/>
          <w:noProof/>
          <w:sz w:val="24"/>
          <w:szCs w:val="24"/>
          <w:lang w:val="sv-SE" w:eastAsia="ja-JP"/>
        </w:rPr>
        <w:t>6</w:t>
      </w:r>
      <w:r w:rsidR="0070383D">
        <w:rPr>
          <w:rFonts w:ascii="Arial" w:hAnsi="Arial"/>
          <w:b/>
          <w:noProof/>
          <w:sz w:val="24"/>
          <w:szCs w:val="24"/>
          <w:lang w:val="sv-SE" w:eastAsia="ja-JP"/>
        </w:rPr>
        <w:t>4</w:t>
      </w:r>
      <w:r w:rsidR="001E489F" w:rsidRPr="006C224D">
        <w:rPr>
          <w:rFonts w:ascii="Arial" w:hAnsi="Arial"/>
          <w:b/>
          <w:noProof/>
          <w:sz w:val="24"/>
          <w:szCs w:val="24"/>
          <w:lang w:val="sv-SE" w:eastAsia="ja-JP"/>
        </w:rPr>
        <w:tab/>
      </w:r>
      <w:r w:rsidR="0070383D">
        <w:rPr>
          <w:rFonts w:ascii="Arial" w:hAnsi="Arial"/>
          <w:b/>
          <w:noProof/>
          <w:sz w:val="24"/>
          <w:szCs w:val="24"/>
          <w:lang w:val="sv-SE" w:eastAsia="ja-JP"/>
        </w:rPr>
        <w:t>S2</w:t>
      </w:r>
      <w:r w:rsidRPr="006C224D">
        <w:rPr>
          <w:rFonts w:ascii="Arial" w:hAnsi="Arial"/>
          <w:b/>
          <w:noProof/>
          <w:sz w:val="24"/>
          <w:szCs w:val="24"/>
          <w:lang w:val="sv-SE" w:eastAsia="ja-JP"/>
        </w:rPr>
        <w:t>-2</w:t>
      </w:r>
      <w:r w:rsidR="00C11710" w:rsidRPr="006C224D">
        <w:rPr>
          <w:rFonts w:ascii="Arial" w:hAnsi="Arial"/>
          <w:b/>
          <w:noProof/>
          <w:sz w:val="24"/>
          <w:szCs w:val="24"/>
          <w:lang w:val="sv-SE" w:eastAsia="ja-JP"/>
        </w:rPr>
        <w:t>40</w:t>
      </w:r>
      <w:r w:rsidR="007F24AE">
        <w:rPr>
          <w:rFonts w:ascii="Arial" w:hAnsi="Arial"/>
          <w:b/>
          <w:noProof/>
          <w:sz w:val="24"/>
          <w:szCs w:val="24"/>
          <w:lang w:val="sv-SE" w:eastAsia="ja-JP"/>
        </w:rPr>
        <w:t>7714</w:t>
      </w:r>
    </w:p>
    <w:p w14:paraId="11C88A41" w14:textId="0D6164B3" w:rsidR="001E489F" w:rsidRPr="007861B8" w:rsidRDefault="0070383D"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cs="Arial"/>
          <w:b/>
          <w:bCs/>
          <w:sz w:val="24"/>
        </w:rPr>
        <w:t>Maastricht, Netherlands, 19 August – 23 August, 2024</w:t>
      </w:r>
      <w:r w:rsidR="001E489F" w:rsidRPr="006C2E80">
        <w:tab/>
      </w:r>
      <w:r w:rsidR="001E489F" w:rsidRPr="007861B8">
        <w:rPr>
          <w:rFonts w:ascii="Arial" w:eastAsia="Batang" w:hAnsi="Arial" w:cs="Arial"/>
          <w:b/>
          <w:noProof/>
          <w:lang w:eastAsia="zh-CN"/>
        </w:rPr>
        <w:t xml:space="preserve">(revision of </w:t>
      </w:r>
      <w:r w:rsidR="00B548BB" w:rsidRPr="00B548BB">
        <w:rPr>
          <w:rFonts w:ascii="Arial" w:eastAsia="Batang" w:hAnsi="Arial" w:cs="Arial"/>
          <w:b/>
          <w:noProof/>
          <w:lang w:eastAsia="zh-CN"/>
        </w:rPr>
        <w:t>S2-2</w:t>
      </w:r>
      <w:r w:rsidR="00E63978">
        <w:rPr>
          <w:rFonts w:ascii="Arial" w:eastAsia="Batang" w:hAnsi="Arial" w:cs="Arial"/>
          <w:b/>
          <w:noProof/>
          <w:lang w:eastAsia="zh-CN"/>
        </w:rPr>
        <w:t>40</w:t>
      </w:r>
      <w:r>
        <w:rPr>
          <w:rFonts w:ascii="Arial" w:eastAsia="Batang" w:hAnsi="Arial" w:cs="Arial"/>
          <w:b/>
          <w:noProof/>
          <w:lang w:eastAsia="zh-CN"/>
        </w:rPr>
        <w:t>xxxx</w:t>
      </w:r>
      <w:r w:rsidR="001E489F" w:rsidRPr="007861B8">
        <w:rPr>
          <w:rFonts w:ascii="Arial" w:eastAsia="Batang" w:hAnsi="Arial" w:cs="Arial"/>
          <w:b/>
          <w:noProof/>
          <w:lang w:eastAsia="zh-CN"/>
        </w:rPr>
        <w:t>)</w:t>
      </w:r>
    </w:p>
    <w:bookmarkEnd w:id="0"/>
    <w:p w14:paraId="6B417959" w14:textId="0D67467B" w:rsidR="001E489F" w:rsidRPr="00B548BB" w:rsidRDefault="001E489F" w:rsidP="001E489F">
      <w:pPr>
        <w:tabs>
          <w:tab w:val="left" w:pos="2127"/>
        </w:tabs>
        <w:ind w:left="2127" w:hanging="2127"/>
        <w:jc w:val="both"/>
        <w:outlineLvl w:val="0"/>
        <w:rPr>
          <w:rFonts w:ascii="Arial" w:eastAsia="Batang" w:hAnsi="Arial"/>
          <w:b/>
          <w:sz w:val="24"/>
          <w:szCs w:val="24"/>
          <w:lang w:val="de-AT" w:eastAsia="zh-CN"/>
        </w:rPr>
      </w:pPr>
      <w:r w:rsidRPr="00B548BB">
        <w:rPr>
          <w:rFonts w:ascii="Arial" w:eastAsia="Batang" w:hAnsi="Arial"/>
          <w:b/>
          <w:sz w:val="24"/>
          <w:szCs w:val="24"/>
          <w:lang w:val="de-AT" w:eastAsia="zh-CN"/>
        </w:rPr>
        <w:t>Source:</w:t>
      </w:r>
      <w:r w:rsidRPr="00B548BB">
        <w:rPr>
          <w:rFonts w:ascii="Arial" w:eastAsia="Batang" w:hAnsi="Arial"/>
          <w:b/>
          <w:sz w:val="24"/>
          <w:szCs w:val="24"/>
          <w:lang w:val="de-AT" w:eastAsia="zh-CN"/>
        </w:rPr>
        <w:tab/>
      </w:r>
      <w:r w:rsidR="00692958">
        <w:rPr>
          <w:rFonts w:ascii="Arial" w:eastAsia="Batang" w:hAnsi="Arial"/>
          <w:b/>
          <w:sz w:val="24"/>
          <w:szCs w:val="24"/>
          <w:lang w:val="de-AT" w:eastAsia="zh-CN"/>
        </w:rPr>
        <w:t>China Mobile</w:t>
      </w:r>
    </w:p>
    <w:p w14:paraId="49D92DA3" w14:textId="1218892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70383D">
        <w:rPr>
          <w:rFonts w:ascii="Arial" w:eastAsia="Batang" w:hAnsi="Arial" w:cs="Arial"/>
          <w:b/>
          <w:sz w:val="24"/>
          <w:szCs w:val="24"/>
          <w:lang w:eastAsia="zh-CN"/>
        </w:rPr>
        <w:t>Subscription of UPF Event Exposure via I-SMF</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1CC475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7305F">
        <w:rPr>
          <w:rFonts w:ascii="Arial" w:eastAsia="Batang" w:hAnsi="Arial"/>
          <w:b/>
          <w:sz w:val="24"/>
          <w:szCs w:val="24"/>
          <w:lang w:val="en-US" w:eastAsia="zh-CN"/>
        </w:rPr>
        <w:t>30</w:t>
      </w:r>
      <w:r w:rsidR="000D10BC">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FF48525"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70383D" w:rsidRPr="0070383D">
        <w:rPr>
          <w:rFonts w:ascii="Arial" w:eastAsia="Times New Roman" w:hAnsi="Arial" w:cs="Times New Roman"/>
          <w:color w:val="auto"/>
          <w:sz w:val="36"/>
          <w:szCs w:val="20"/>
          <w:lang w:eastAsia="ja-JP"/>
        </w:rPr>
        <w:t xml:space="preserve">Subscription of UPF </w:t>
      </w:r>
      <w:r w:rsidR="0070383D">
        <w:rPr>
          <w:rFonts w:ascii="Arial" w:eastAsia="Times New Roman" w:hAnsi="Arial" w:cs="Times New Roman"/>
          <w:color w:val="auto"/>
          <w:sz w:val="36"/>
          <w:szCs w:val="20"/>
          <w:lang w:eastAsia="ja-JP"/>
        </w:rPr>
        <w:t>E</w:t>
      </w:r>
      <w:r w:rsidR="0070383D" w:rsidRPr="0070383D">
        <w:rPr>
          <w:rFonts w:ascii="Arial" w:eastAsia="Times New Roman" w:hAnsi="Arial" w:cs="Times New Roman"/>
          <w:color w:val="auto"/>
          <w:sz w:val="36"/>
          <w:szCs w:val="20"/>
          <w:lang w:eastAsia="ja-JP"/>
        </w:rPr>
        <w:t xml:space="preserve">vent </w:t>
      </w:r>
      <w:r w:rsidR="0070383D">
        <w:rPr>
          <w:rFonts w:ascii="Arial" w:eastAsia="Times New Roman" w:hAnsi="Arial" w:cs="Times New Roman"/>
          <w:color w:val="auto"/>
          <w:sz w:val="36"/>
          <w:szCs w:val="20"/>
          <w:lang w:eastAsia="ja-JP"/>
        </w:rPr>
        <w:t xml:space="preserve">Exposure </w:t>
      </w:r>
      <w:r w:rsidR="0070383D" w:rsidRPr="0070383D">
        <w:rPr>
          <w:rFonts w:ascii="Arial" w:eastAsia="Times New Roman" w:hAnsi="Arial" w:cs="Times New Roman"/>
          <w:color w:val="auto"/>
          <w:sz w:val="36"/>
          <w:szCs w:val="20"/>
          <w:lang w:eastAsia="ja-JP"/>
        </w:rPr>
        <w:t>via I-SMF</w:t>
      </w:r>
    </w:p>
    <w:p w14:paraId="1845B441" w14:textId="6D53FEFD" w:rsidR="001E489F" w:rsidRPr="00BA3A53" w:rsidRDefault="001E489F" w:rsidP="001E489F">
      <w:pPr>
        <w:pStyle w:val="Guidance"/>
      </w:pPr>
    </w:p>
    <w:p w14:paraId="4520DCE2" w14:textId="47684908" w:rsid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EE2617">
        <w:rPr>
          <w:rFonts w:ascii="Arial" w:eastAsia="Times New Roman" w:hAnsi="Arial" w:cs="Times New Roman"/>
          <w:color w:val="auto"/>
          <w:sz w:val="36"/>
          <w:szCs w:val="20"/>
          <w:lang w:val="fr-FR" w:eastAsia="ja-JP"/>
        </w:rPr>
        <w:t>Acronym:</w:t>
      </w:r>
      <w:r w:rsidRPr="00EE2617">
        <w:rPr>
          <w:rFonts w:ascii="Arial" w:eastAsia="Times New Roman" w:hAnsi="Arial" w:cs="Times New Roman"/>
          <w:color w:val="auto"/>
          <w:sz w:val="36"/>
          <w:szCs w:val="20"/>
          <w:lang w:val="fr-FR" w:eastAsia="ja-JP"/>
        </w:rPr>
        <w:tab/>
      </w:r>
      <w:r w:rsidR="00CA0C33" w:rsidRPr="00494009">
        <w:rPr>
          <w:rFonts w:ascii="Arial" w:eastAsia="Times New Roman" w:hAnsi="Arial" w:cs="Times New Roman"/>
          <w:color w:val="auto"/>
          <w:sz w:val="36"/>
          <w:szCs w:val="20"/>
          <w:lang w:val="fr-FR" w:eastAsia="ja-JP"/>
        </w:rPr>
        <w:t>TEI19_</w:t>
      </w:r>
      <w:r w:rsidR="0070383D">
        <w:rPr>
          <w:rFonts w:ascii="Arial" w:eastAsia="Times New Roman" w:hAnsi="Arial" w:cs="Times New Roman"/>
          <w:color w:val="auto"/>
          <w:sz w:val="36"/>
          <w:szCs w:val="20"/>
          <w:lang w:val="fr-FR" w:eastAsia="ja-JP"/>
        </w:rPr>
        <w:t>SUEE</w:t>
      </w:r>
      <w:r w:rsidR="00563D7D">
        <w:rPr>
          <w:rFonts w:ascii="Arial" w:eastAsia="Times New Roman" w:hAnsi="Arial" w:cs="Times New Roman"/>
          <w:color w:val="auto"/>
          <w:sz w:val="36"/>
          <w:szCs w:val="20"/>
          <w:lang w:val="fr-FR" w:eastAsia="ja-JP"/>
        </w:rPr>
        <w:t>I</w:t>
      </w:r>
    </w:p>
    <w:p w14:paraId="1696D030" w14:textId="5B3D287A" w:rsidR="0070383D" w:rsidRPr="0070383D" w:rsidRDefault="0070383D" w:rsidP="0070383D">
      <w:pPr>
        <w:rPr>
          <w:lang w:val="fr-FR" w:eastAsia="zh-CN"/>
        </w:rPr>
      </w:pPr>
    </w:p>
    <w:p w14:paraId="18C69795" w14:textId="338D9B17" w:rsidR="001E489F" w:rsidRPr="00EE2617" w:rsidRDefault="001E489F" w:rsidP="001E489F">
      <w:pPr>
        <w:pStyle w:val="Guidance"/>
        <w:rPr>
          <w:lang w:val="fr-FR"/>
        </w:rPr>
      </w:pPr>
    </w:p>
    <w:p w14:paraId="15B1DB90" w14:textId="77777777" w:rsidR="001E489F" w:rsidRPr="00EE2617"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EE2617">
        <w:rPr>
          <w:rFonts w:ascii="Arial" w:eastAsia="Times New Roman" w:hAnsi="Arial" w:cs="Times New Roman"/>
          <w:color w:val="auto"/>
          <w:sz w:val="36"/>
          <w:szCs w:val="20"/>
          <w:lang w:val="fr-FR" w:eastAsia="ja-JP"/>
        </w:rPr>
        <w:t>Unique identifier:</w:t>
      </w:r>
      <w:r w:rsidRPr="00EE2617">
        <w:rPr>
          <w:rFonts w:ascii="Arial" w:eastAsia="Times New Roman" w:hAnsi="Arial" w:cs="Times New Roman"/>
          <w:color w:val="auto"/>
          <w:sz w:val="36"/>
          <w:szCs w:val="20"/>
          <w:lang w:val="fr-FR" w:eastAsia="ja-JP"/>
        </w:rPr>
        <w:tab/>
      </w:r>
    </w:p>
    <w:p w14:paraId="6340F223" w14:textId="302DB547" w:rsidR="001E489F" w:rsidRPr="00EE2617" w:rsidRDefault="001E489F" w:rsidP="001E489F">
      <w:pPr>
        <w:pStyle w:val="Guidance"/>
        <w:rPr>
          <w:lang w:val="fr-FR"/>
        </w:rPr>
      </w:pPr>
    </w:p>
    <w:p w14:paraId="4D9605DA" w14:textId="5B28FC19"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B548BB">
        <w:rPr>
          <w:rFonts w:ascii="Arial" w:eastAsia="Times New Roman" w:hAnsi="Arial" w:cs="Times New Roman"/>
          <w:color w:val="auto"/>
          <w:sz w:val="36"/>
          <w:szCs w:val="20"/>
          <w:lang w:eastAsia="ja-JP"/>
        </w:rPr>
        <w:t>19</w:t>
      </w:r>
    </w:p>
    <w:p w14:paraId="0F6B4D92" w14:textId="3F23ED5D"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16D53B1" w:rsidR="001E489F" w:rsidRDefault="00B548BB"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055EC97" w:rsidR="001E489F" w:rsidRDefault="00B548BB" w:rsidP="005875D6">
            <w:pPr>
              <w:pStyle w:val="TAC"/>
            </w:pPr>
            <w:r>
              <w:t>X</w:t>
            </w:r>
          </w:p>
        </w:tc>
        <w:tc>
          <w:tcPr>
            <w:tcW w:w="1037" w:type="dxa"/>
          </w:tcPr>
          <w:p w14:paraId="0602D5C7" w14:textId="5B623498" w:rsidR="001E489F" w:rsidRDefault="00B548BB" w:rsidP="005875D6">
            <w:pPr>
              <w:pStyle w:val="TAC"/>
            </w:pPr>
            <w:r>
              <w:t>X</w:t>
            </w:r>
          </w:p>
        </w:tc>
        <w:tc>
          <w:tcPr>
            <w:tcW w:w="850" w:type="dxa"/>
          </w:tcPr>
          <w:p w14:paraId="35CFDED4" w14:textId="61889FF5" w:rsidR="001E489F" w:rsidRDefault="00B548BB"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6A309766" w:rsidR="001E489F" w:rsidRDefault="00B548BB"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4D28AE2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52D05AF" w:rsidR="007861B8" w:rsidRDefault="00B548BB"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73D092C2" w:rsidR="001E489F" w:rsidRPr="006C2E80" w:rsidRDefault="001E489F" w:rsidP="001E489F">
      <w:pPr>
        <w:pStyle w:val="Guidance"/>
      </w:pP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B548BB" w14:paraId="1326EDDC" w14:textId="77777777" w:rsidTr="005875D6">
        <w:trPr>
          <w:cantSplit/>
          <w:jc w:val="center"/>
        </w:trPr>
        <w:tc>
          <w:tcPr>
            <w:tcW w:w="1101" w:type="dxa"/>
          </w:tcPr>
          <w:p w14:paraId="68BCEFEC" w14:textId="5AD3FE69" w:rsidR="00B548BB" w:rsidRDefault="00A00399" w:rsidP="00B548BB">
            <w:pPr>
              <w:pStyle w:val="TAL"/>
            </w:pPr>
            <w:r>
              <w:rPr>
                <w:rFonts w:ascii="Times New Roman" w:hAnsi="Times New Roman"/>
              </w:rPr>
              <w:t>UPEAS</w:t>
            </w:r>
          </w:p>
        </w:tc>
        <w:tc>
          <w:tcPr>
            <w:tcW w:w="1101" w:type="dxa"/>
          </w:tcPr>
          <w:p w14:paraId="334D300A" w14:textId="364393EA" w:rsidR="00B548BB" w:rsidRDefault="00B548BB" w:rsidP="00B548BB">
            <w:pPr>
              <w:pStyle w:val="TAL"/>
            </w:pPr>
            <w:r w:rsidRPr="00121D98">
              <w:t>S</w:t>
            </w:r>
            <w:r w:rsidR="00B048FA">
              <w:t>2</w:t>
            </w:r>
          </w:p>
        </w:tc>
        <w:tc>
          <w:tcPr>
            <w:tcW w:w="1101" w:type="dxa"/>
          </w:tcPr>
          <w:p w14:paraId="3338BA6A" w14:textId="26868F38" w:rsidR="00B548BB" w:rsidRDefault="00A00399" w:rsidP="00B548BB">
            <w:pPr>
              <w:pStyle w:val="TAL"/>
            </w:pPr>
            <w:r w:rsidRPr="00A00399">
              <w:t>970019</w:t>
            </w:r>
          </w:p>
        </w:tc>
        <w:tc>
          <w:tcPr>
            <w:tcW w:w="6010" w:type="dxa"/>
          </w:tcPr>
          <w:p w14:paraId="225432A0" w14:textId="424CF131" w:rsidR="00B548BB" w:rsidRPr="00251D80" w:rsidRDefault="00A00399" w:rsidP="00B548BB">
            <w:pPr>
              <w:pStyle w:val="TAL"/>
            </w:pPr>
            <w:r>
              <w:rPr>
                <w:rFonts w:cs="Arial"/>
                <w:szCs w:val="18"/>
              </w:rPr>
              <w:t>UPF enhancement for Exposure and SBA</w:t>
            </w:r>
          </w:p>
        </w:tc>
      </w:tr>
      <w:tr w:rsidR="008E3B94" w14:paraId="34CF1A24" w14:textId="77777777" w:rsidTr="005875D6">
        <w:trPr>
          <w:cantSplit/>
          <w:jc w:val="center"/>
        </w:trPr>
        <w:tc>
          <w:tcPr>
            <w:tcW w:w="1101" w:type="dxa"/>
          </w:tcPr>
          <w:p w14:paraId="02A070EF" w14:textId="51459AF2" w:rsidR="008E3B94" w:rsidRDefault="008E3B94" w:rsidP="008E3B94">
            <w:pPr>
              <w:pStyle w:val="TAL"/>
              <w:rPr>
                <w:rFonts w:ascii="Times New Roman" w:hAnsi="Times New Roman"/>
              </w:rPr>
            </w:pPr>
            <w:r>
              <w:rPr>
                <w:rFonts w:ascii="Times New Roman" w:hAnsi="Times New Roman"/>
              </w:rPr>
              <w:t>UPEAS</w:t>
            </w:r>
          </w:p>
        </w:tc>
        <w:tc>
          <w:tcPr>
            <w:tcW w:w="1101" w:type="dxa"/>
          </w:tcPr>
          <w:p w14:paraId="60193D71" w14:textId="1255064B" w:rsidR="008E3B94" w:rsidRPr="00121D98" w:rsidRDefault="008E3B94" w:rsidP="008E3B94">
            <w:pPr>
              <w:pStyle w:val="TAL"/>
              <w:rPr>
                <w:lang w:eastAsia="zh-CN"/>
              </w:rPr>
            </w:pPr>
            <w:r>
              <w:rPr>
                <w:lang w:eastAsia="zh-CN"/>
              </w:rPr>
              <w:t>C4</w:t>
            </w:r>
          </w:p>
        </w:tc>
        <w:tc>
          <w:tcPr>
            <w:tcW w:w="1101" w:type="dxa"/>
          </w:tcPr>
          <w:p w14:paraId="4356EFDF" w14:textId="44EC5E1E" w:rsidR="008E3B94" w:rsidRPr="00A00399" w:rsidRDefault="008E3B94" w:rsidP="008E3B94">
            <w:pPr>
              <w:pStyle w:val="TAL"/>
            </w:pPr>
            <w:r w:rsidRPr="008E3B94">
              <w:t>990112</w:t>
            </w:r>
          </w:p>
        </w:tc>
        <w:tc>
          <w:tcPr>
            <w:tcW w:w="6010" w:type="dxa"/>
          </w:tcPr>
          <w:p w14:paraId="793D03FE" w14:textId="13A3A060" w:rsidR="008E3B94" w:rsidRDefault="008E3B94" w:rsidP="008E3B94">
            <w:pPr>
              <w:pStyle w:val="TAL"/>
              <w:rPr>
                <w:rFonts w:cs="Arial"/>
                <w:szCs w:val="18"/>
              </w:rPr>
            </w:pPr>
            <w:r w:rsidRPr="008E3B94">
              <w:rPr>
                <w:rFonts w:cs="Arial"/>
                <w:szCs w:val="18"/>
              </w:rPr>
              <w:t>UPF enhancement for Exposure and SBA</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114909B8"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19D4F6C9" w:rsidR="001E489F" w:rsidRDefault="001E489F" w:rsidP="005875D6">
            <w:pPr>
              <w:pStyle w:val="TAL"/>
            </w:pPr>
          </w:p>
        </w:tc>
        <w:tc>
          <w:tcPr>
            <w:tcW w:w="3326" w:type="dxa"/>
          </w:tcPr>
          <w:p w14:paraId="3AC061FD" w14:textId="2F10810E" w:rsidR="001E489F" w:rsidRDefault="008E3B94" w:rsidP="005875D6">
            <w:pPr>
              <w:pStyle w:val="TAL"/>
            </w:pPr>
            <w:r w:rsidRPr="008E3B94">
              <w:t>UPF enhancement for Exposure and SBA</w:t>
            </w: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362F757A" w:rsidR="001E489F" w:rsidRPr="006C2E80" w:rsidRDefault="001E489F" w:rsidP="001E489F">
      <w:pPr>
        <w:rPr>
          <w:b/>
          <w:bCs/>
        </w:rPr>
      </w:pPr>
      <w:r w:rsidRPr="006C2E80">
        <w:rPr>
          <w:b/>
          <w:bCs/>
        </w:rPr>
        <w:t>Dependency on non-3GPP (draft) specification:</w:t>
      </w:r>
      <w:r w:rsidR="00B548BB">
        <w:rPr>
          <w:b/>
          <w:bCs/>
        </w:rPr>
        <w:t xml:space="preserve"> None</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17839E0" w14:textId="617B40A9" w:rsidR="00E33A96" w:rsidRDefault="00E33A96" w:rsidP="00B548BB">
      <w:pPr>
        <w:spacing w:afterLines="50" w:after="120"/>
        <w:jc w:val="both"/>
        <w:rPr>
          <w:lang w:eastAsia="zh-CN"/>
        </w:rPr>
      </w:pPr>
      <w:bookmarkStart w:id="1" w:name="_Hlk152255460"/>
      <w:r>
        <w:rPr>
          <w:lang w:eastAsia="zh-CN"/>
        </w:rPr>
        <w:t xml:space="preserve">For release 18 UPEAS work, the </w:t>
      </w:r>
      <w:r w:rsidRPr="00E33A96">
        <w:rPr>
          <w:lang w:eastAsia="zh-CN"/>
        </w:rPr>
        <w:t xml:space="preserve">consumer of UPF event exposure may subscribe to </w:t>
      </w:r>
      <w:r>
        <w:rPr>
          <w:lang w:eastAsia="zh-CN"/>
        </w:rPr>
        <w:t>UPF exposure</w:t>
      </w:r>
      <w:r w:rsidRPr="00E33A96">
        <w:rPr>
          <w:lang w:eastAsia="zh-CN"/>
        </w:rPr>
        <w:t xml:space="preserve"> events directly to UPF or via SMF, and UPF sends the event notifications directly to this consumer</w:t>
      </w:r>
      <w:r>
        <w:rPr>
          <w:lang w:eastAsia="zh-CN"/>
        </w:rPr>
        <w:t xml:space="preserve">: </w:t>
      </w:r>
    </w:p>
    <w:p w14:paraId="51B85A79" w14:textId="6B6E7399" w:rsidR="00E33A96" w:rsidRPr="00E33A96" w:rsidRDefault="00E33A96" w:rsidP="00E33A96">
      <w:pPr>
        <w:overflowPunct w:val="0"/>
        <w:autoSpaceDE w:val="0"/>
        <w:autoSpaceDN w:val="0"/>
        <w:adjustRightInd w:val="0"/>
        <w:spacing w:after="180"/>
        <w:ind w:left="568" w:hanging="284"/>
        <w:textAlignment w:val="baseline"/>
        <w:rPr>
          <w:rFonts w:eastAsia="宋体"/>
          <w:lang w:eastAsia="zh-CN"/>
        </w:rPr>
      </w:pPr>
      <w:r w:rsidRPr="00E33A96">
        <w:rPr>
          <w:rFonts w:eastAsia="宋体"/>
          <w:lang w:eastAsia="zh-CN"/>
        </w:rPr>
        <w:t xml:space="preserve">- </w:t>
      </w:r>
      <w:r w:rsidRPr="00E33A96">
        <w:rPr>
          <w:rFonts w:eastAsia="宋体"/>
          <w:lang w:eastAsia="zh-CN"/>
        </w:rPr>
        <w:tab/>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2873B9A3" w14:textId="5E331748" w:rsidR="00E33A96" w:rsidRPr="00E33A96" w:rsidRDefault="00E33A96" w:rsidP="00E33A96">
      <w:pPr>
        <w:overflowPunct w:val="0"/>
        <w:autoSpaceDE w:val="0"/>
        <w:autoSpaceDN w:val="0"/>
        <w:adjustRightInd w:val="0"/>
        <w:spacing w:after="180"/>
        <w:ind w:left="568" w:hanging="284"/>
        <w:textAlignment w:val="baseline"/>
        <w:rPr>
          <w:rFonts w:eastAsia="宋体"/>
          <w:lang w:eastAsia="zh-CN"/>
        </w:rPr>
      </w:pPr>
      <w:r w:rsidRPr="00E33A96">
        <w:rPr>
          <w:rFonts w:eastAsia="宋体"/>
          <w:lang w:eastAsia="zh-CN"/>
        </w:rPr>
        <w:t>-</w:t>
      </w:r>
      <w:r w:rsidRPr="00E33A96">
        <w:rPr>
          <w:rFonts w:eastAsia="宋体"/>
          <w:lang w:eastAsia="zh-CN"/>
        </w:rPr>
        <w:tab/>
        <w:t>A consumer of UPF event exposure such as NWDAF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78EFC033" w14:textId="396AA50E" w:rsidR="00B548BB" w:rsidRPr="00121D98" w:rsidRDefault="009332E5" w:rsidP="00C318BD">
      <w:pPr>
        <w:spacing w:afterLines="50" w:after="120"/>
        <w:jc w:val="both"/>
        <w:rPr>
          <w:lang w:eastAsia="zh-CN"/>
        </w:rPr>
      </w:pPr>
      <w:r>
        <w:t>But</w:t>
      </w:r>
      <w:r w:rsidR="00076B92">
        <w:t xml:space="preserve"> </w:t>
      </w:r>
      <w:r w:rsidR="004E6047">
        <w:t>the consumer NF</w:t>
      </w:r>
      <w:r>
        <w:t xml:space="preserve"> (e.g.: NWDAF)</w:t>
      </w:r>
      <w:r w:rsidR="004E6047">
        <w:t xml:space="preserve"> may subscribe the UPF event in target DNAI. </w:t>
      </w:r>
      <w:r w:rsidR="00B37DBC">
        <w:t>T</w:t>
      </w:r>
      <w:r w:rsidR="00076B92">
        <w:t>he UPF</w:t>
      </w:r>
      <w:r w:rsidR="004E6047">
        <w:t xml:space="preserve"> in the target DNAI</w:t>
      </w:r>
      <w:r w:rsidR="00076B92">
        <w:t xml:space="preserve"> </w:t>
      </w:r>
      <w:r w:rsidR="00B37DBC">
        <w:t>may be</w:t>
      </w:r>
      <w:r w:rsidR="00076B92">
        <w:t xml:space="preserve"> inserted by I-SMF that </w:t>
      </w:r>
      <w:r w:rsidR="00076B92" w:rsidRPr="00F96887">
        <w:t>SMF cannot serve the target DNAI for the traffic routing for local access to the DN</w:t>
      </w:r>
      <w:r w:rsidR="00C318BD">
        <w:t>. So when</w:t>
      </w:r>
      <w:r w:rsidR="00076B92">
        <w:t xml:space="preserve"> the SMF </w:t>
      </w:r>
      <w:r w:rsidR="00C318BD">
        <w:t xml:space="preserve">receives the subscription request from NF consumer, the SMF </w:t>
      </w:r>
      <w:r w:rsidR="00076B92">
        <w:t>can’t directly subscribe the event in UPF</w:t>
      </w:r>
      <w:r w:rsidR="00C318BD">
        <w:t xml:space="preserve"> in target DNAI</w:t>
      </w:r>
      <w:r w:rsidR="00076B92">
        <w:t xml:space="preserve">. </w:t>
      </w:r>
    </w:p>
    <w:bookmarkEnd w:id="1"/>
    <w:p w14:paraId="293AA72B" w14:textId="77777777" w:rsidR="001E489F" w:rsidRPr="00B548BB" w:rsidRDefault="001E489F" w:rsidP="001E489F">
      <w:pPr>
        <w:rPr>
          <w:lang w:val="en-US"/>
        </w:rPr>
      </w:pP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6709749" w14:textId="0A343478" w:rsidR="00B548BB" w:rsidRDefault="00B548BB" w:rsidP="00B548BB">
      <w:pPr>
        <w:spacing w:afterLines="50" w:after="120"/>
        <w:jc w:val="both"/>
        <w:rPr>
          <w:lang w:eastAsia="zh-CN"/>
        </w:rPr>
      </w:pPr>
      <w:r w:rsidRPr="0024475F">
        <w:rPr>
          <w:lang w:eastAsia="zh-CN"/>
        </w:rPr>
        <w:t>The objectives of this work item are</w:t>
      </w:r>
      <w:r w:rsidRPr="0024475F">
        <w:rPr>
          <w:lang w:val="en-US"/>
        </w:rPr>
        <w:t xml:space="preserve"> the stage 2 aspects for </w:t>
      </w:r>
      <w:r w:rsidR="006E5874">
        <w:rPr>
          <w:lang w:val="en-US"/>
        </w:rPr>
        <w:t xml:space="preserve">enabling the consumers to subscribe the UPF event via I-SMF if the target DNAI is </w:t>
      </w:r>
      <w:r w:rsidR="00AC0A8A">
        <w:rPr>
          <w:lang w:val="en-US"/>
        </w:rPr>
        <w:t>not served by the SMF</w:t>
      </w:r>
      <w:r w:rsidRPr="0024475F">
        <w:rPr>
          <w:lang w:eastAsia="zh-CN"/>
        </w:rPr>
        <w:t>:</w:t>
      </w:r>
    </w:p>
    <w:p w14:paraId="4DAA0A90" w14:textId="15D0DD63" w:rsidR="00E27D70" w:rsidRPr="00E27D70" w:rsidRDefault="00E27D70" w:rsidP="00E27D70">
      <w:pPr>
        <w:overflowPunct w:val="0"/>
        <w:autoSpaceDE w:val="0"/>
        <w:autoSpaceDN w:val="0"/>
        <w:adjustRightInd w:val="0"/>
        <w:spacing w:after="180"/>
        <w:ind w:left="568" w:hanging="284"/>
        <w:rPr>
          <w:rFonts w:eastAsia="宋体"/>
          <w:lang w:eastAsia="en-GB"/>
        </w:rPr>
      </w:pPr>
      <w:r>
        <w:rPr>
          <w:rFonts w:eastAsia="宋体"/>
          <w:lang w:eastAsia="en-GB"/>
        </w:rPr>
        <w:t>-</w:t>
      </w:r>
      <w:r w:rsidRPr="00E27D70">
        <w:rPr>
          <w:rFonts w:eastAsia="宋体"/>
          <w:lang w:eastAsia="en-GB"/>
        </w:rPr>
        <w:tab/>
      </w:r>
      <w:bookmarkStart w:id="2" w:name="_Hlk172300178"/>
      <w:r>
        <w:rPr>
          <w:rFonts w:eastAsia="宋体"/>
          <w:lang w:eastAsia="en-GB"/>
        </w:rPr>
        <w:t xml:space="preserve">For single UE subscription, if the SMF receives the </w:t>
      </w:r>
      <w:r w:rsidR="00C87043">
        <w:rPr>
          <w:rFonts w:eastAsia="宋体"/>
          <w:lang w:eastAsia="en-GB"/>
        </w:rPr>
        <w:t xml:space="preserve">subscription request from NF consumer including the target DNAI that not served by the SMF, the SMF determines the I-SMF and impacted PDU session according to the target DNAI. And the SMF sends the subscription request to I-SMF on behalf of the NF consumer. And the I-SMF sends the subscription request to UPF on behalf of SMF. </w:t>
      </w:r>
      <w:bookmarkEnd w:id="2"/>
    </w:p>
    <w:p w14:paraId="0FCD95C5" w14:textId="33D1B789" w:rsidR="00E27D70" w:rsidRPr="0079320D" w:rsidRDefault="003315A6" w:rsidP="0079320D">
      <w:pPr>
        <w:overflowPunct w:val="0"/>
        <w:autoSpaceDE w:val="0"/>
        <w:autoSpaceDN w:val="0"/>
        <w:adjustRightInd w:val="0"/>
        <w:spacing w:after="180"/>
        <w:ind w:left="568" w:hanging="284"/>
        <w:rPr>
          <w:rFonts w:eastAsia="宋体"/>
          <w:lang w:eastAsia="en-GB"/>
        </w:rPr>
      </w:pPr>
      <w:r>
        <w:rPr>
          <w:rFonts w:eastAsia="宋体"/>
          <w:lang w:eastAsia="en-GB"/>
        </w:rPr>
        <w:lastRenderedPageBreak/>
        <w:t>-</w:t>
      </w:r>
      <w:r w:rsidRPr="00E27D70">
        <w:rPr>
          <w:rFonts w:eastAsia="宋体"/>
          <w:lang w:eastAsia="en-GB"/>
        </w:rPr>
        <w:tab/>
      </w:r>
      <w:bookmarkStart w:id="3" w:name="_Hlk172300184"/>
      <w:r>
        <w:rPr>
          <w:rFonts w:eastAsia="宋体"/>
          <w:lang w:eastAsia="en-GB"/>
        </w:rPr>
        <w:t xml:space="preserve">For any UE subscription, according to the subscribed UPF event, </w:t>
      </w:r>
      <w:r w:rsidR="00AD2F2F">
        <w:rPr>
          <w:rFonts w:eastAsia="宋体"/>
          <w:lang w:eastAsia="en-GB"/>
        </w:rPr>
        <w:t>t</w:t>
      </w:r>
      <w:r>
        <w:rPr>
          <w:rFonts w:eastAsia="宋体"/>
          <w:lang w:eastAsia="en-GB"/>
        </w:rPr>
        <w:t xml:space="preserve">he NF consumers discover the SMF/UPF respectively. </w:t>
      </w:r>
      <w:r>
        <w:t xml:space="preserve">If the subscribed UPF events needs the SMF(s) to do a third-party subscription onto UPF, </w:t>
      </w:r>
      <w:r w:rsidR="00D35CBC">
        <w:t xml:space="preserve">the same procedure as Indirect subscription </w:t>
      </w:r>
      <w:r w:rsidR="00266542">
        <w:t>similar as single UE subscription</w:t>
      </w:r>
      <w:r w:rsidR="00D35CBC">
        <w:t>. And if the SMFs determines the target DNAI is not served, the</w:t>
      </w:r>
      <w:r w:rsidR="0079320D">
        <w:t xml:space="preserve"> SMFs sends the </w:t>
      </w:r>
      <w:r w:rsidR="0079320D">
        <w:rPr>
          <w:rFonts w:eastAsia="宋体"/>
          <w:lang w:eastAsia="en-GB"/>
        </w:rPr>
        <w:t xml:space="preserve">subscription request to I-SMFs on behalf of the NF consumer. And the I-SMFs send the subscription request to UPFs on behalf of SMFs. </w:t>
      </w:r>
      <w:bookmarkEnd w:id="3"/>
    </w:p>
    <w:p w14:paraId="60EBFAFE" w14:textId="77777777" w:rsidR="0024475F" w:rsidRPr="0024475F" w:rsidRDefault="0024475F" w:rsidP="0024475F">
      <w:pPr>
        <w:pStyle w:val="B1"/>
        <w:ind w:left="720" w:firstLine="0"/>
        <w:rPr>
          <w:rFonts w:ascii="Times New Roman" w:hAnsi="Times New Roman"/>
          <w:lang w:val="en-US"/>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559FACE2" w:rsidR="001E489F" w:rsidRPr="006C2E80" w:rsidRDefault="001E489F" w:rsidP="005875D6">
            <w:pPr>
              <w:pStyle w:val="Guidance"/>
              <w:spacing w:after="0"/>
            </w:pPr>
          </w:p>
        </w:tc>
        <w:tc>
          <w:tcPr>
            <w:tcW w:w="1134" w:type="dxa"/>
          </w:tcPr>
          <w:p w14:paraId="1581EDBA" w14:textId="6A1C2AB7" w:rsidR="001E489F" w:rsidRPr="006C2E80" w:rsidRDefault="001E489F" w:rsidP="005875D6">
            <w:pPr>
              <w:pStyle w:val="Guidance"/>
              <w:spacing w:after="0"/>
            </w:pPr>
          </w:p>
        </w:tc>
        <w:tc>
          <w:tcPr>
            <w:tcW w:w="2409" w:type="dxa"/>
          </w:tcPr>
          <w:p w14:paraId="3489ADFF" w14:textId="1828A3AF" w:rsidR="001E489F" w:rsidRPr="006C2E80" w:rsidRDefault="001E489F" w:rsidP="005875D6">
            <w:pPr>
              <w:pStyle w:val="Guidance"/>
              <w:spacing w:after="0"/>
            </w:pPr>
          </w:p>
        </w:tc>
        <w:tc>
          <w:tcPr>
            <w:tcW w:w="993" w:type="dxa"/>
          </w:tcPr>
          <w:p w14:paraId="060C3F75" w14:textId="063E1E9A" w:rsidR="001E489F" w:rsidRPr="006C2E80" w:rsidRDefault="001E489F" w:rsidP="005875D6">
            <w:pPr>
              <w:pStyle w:val="Guidance"/>
              <w:spacing w:after="0"/>
            </w:pPr>
          </w:p>
        </w:tc>
        <w:tc>
          <w:tcPr>
            <w:tcW w:w="1074" w:type="dxa"/>
          </w:tcPr>
          <w:p w14:paraId="3CC87817" w14:textId="10938410" w:rsidR="001E489F" w:rsidRPr="006C2E80" w:rsidRDefault="001E489F" w:rsidP="005875D6">
            <w:pPr>
              <w:pStyle w:val="Guidance"/>
              <w:spacing w:after="0"/>
            </w:pPr>
          </w:p>
        </w:tc>
        <w:tc>
          <w:tcPr>
            <w:tcW w:w="2186" w:type="dxa"/>
          </w:tcPr>
          <w:p w14:paraId="71B3D7AE" w14:textId="31BF3CFD"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220"/>
        <w:gridCol w:w="1701"/>
        <w:gridCol w:w="194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B315B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220"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701"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194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24475F" w:rsidRPr="006C2E80" w14:paraId="4A4FE2F8" w14:textId="77777777" w:rsidTr="00B315BF">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D5B4A79" w:rsidR="0024475F" w:rsidRPr="00E61576" w:rsidRDefault="0024475F" w:rsidP="0024475F">
            <w:pPr>
              <w:pStyle w:val="Guidance"/>
              <w:spacing w:after="0"/>
              <w:rPr>
                <w:i w:val="0"/>
                <w:iCs/>
              </w:rPr>
            </w:pPr>
            <w:r w:rsidRPr="00E61576">
              <w:rPr>
                <w:i w:val="0"/>
                <w:iCs/>
                <w:lang w:val="en-US"/>
              </w:rPr>
              <w:t>23.501</w:t>
            </w:r>
          </w:p>
        </w:tc>
        <w:tc>
          <w:tcPr>
            <w:tcW w:w="4220" w:type="dxa"/>
            <w:tcBorders>
              <w:top w:val="single" w:sz="4" w:space="0" w:color="auto"/>
              <w:left w:val="single" w:sz="4" w:space="0" w:color="auto"/>
              <w:bottom w:val="single" w:sz="4" w:space="0" w:color="auto"/>
              <w:right w:val="single" w:sz="4" w:space="0" w:color="auto"/>
            </w:tcBorders>
          </w:tcPr>
          <w:p w14:paraId="292C4506" w14:textId="46CDDCD8" w:rsidR="0024475F" w:rsidRPr="00494009" w:rsidRDefault="00D765E2" w:rsidP="0024475F">
            <w:pPr>
              <w:pStyle w:val="Guidance"/>
              <w:spacing w:after="0"/>
              <w:rPr>
                <w:i w:val="0"/>
                <w:iCs/>
              </w:rPr>
            </w:pPr>
            <w:r w:rsidRPr="00D765E2">
              <w:rPr>
                <w:i w:val="0"/>
                <w:iCs/>
                <w:lang w:val="en-US"/>
              </w:rPr>
              <w:t>Subscription of UPF event via I-SMF</w:t>
            </w:r>
          </w:p>
        </w:tc>
        <w:tc>
          <w:tcPr>
            <w:tcW w:w="1701" w:type="dxa"/>
            <w:tcBorders>
              <w:top w:val="single" w:sz="4" w:space="0" w:color="auto"/>
              <w:left w:val="single" w:sz="4" w:space="0" w:color="auto"/>
              <w:bottom w:val="single" w:sz="4" w:space="0" w:color="auto"/>
              <w:right w:val="single" w:sz="4" w:space="0" w:color="auto"/>
            </w:tcBorders>
          </w:tcPr>
          <w:p w14:paraId="2260CA0D" w14:textId="54211CD8" w:rsidR="0024475F" w:rsidRPr="00494009" w:rsidRDefault="0091756D" w:rsidP="0024475F">
            <w:pPr>
              <w:pStyle w:val="Guidance"/>
              <w:spacing w:after="0"/>
              <w:rPr>
                <w:i w:val="0"/>
                <w:iCs/>
              </w:rPr>
            </w:pPr>
            <w:r w:rsidRPr="00494009">
              <w:rPr>
                <w:i w:val="0"/>
                <w:iCs/>
              </w:rPr>
              <w:t>SA#10</w:t>
            </w:r>
            <w:r w:rsidR="00D765E2">
              <w:rPr>
                <w:i w:val="0"/>
                <w:iCs/>
              </w:rPr>
              <w:t>7</w:t>
            </w:r>
            <w:r w:rsidR="00B315BF">
              <w:rPr>
                <w:i w:val="0"/>
                <w:iCs/>
              </w:rPr>
              <w:t xml:space="preserve"> (</w:t>
            </w:r>
            <w:r w:rsidR="00D765E2">
              <w:rPr>
                <w:i w:val="0"/>
                <w:iCs/>
              </w:rPr>
              <w:t>March</w:t>
            </w:r>
            <w:r w:rsidR="00B315BF">
              <w:rPr>
                <w:i w:val="0"/>
                <w:iCs/>
              </w:rPr>
              <w:t xml:space="preserve"> 202</w:t>
            </w:r>
            <w:r w:rsidR="00D765E2">
              <w:rPr>
                <w:i w:val="0"/>
                <w:iCs/>
              </w:rPr>
              <w:t>5</w:t>
            </w:r>
            <w:r w:rsidR="00B315BF">
              <w:rPr>
                <w:i w:val="0"/>
                <w:iCs/>
              </w:rPr>
              <w:t>)</w:t>
            </w:r>
          </w:p>
        </w:tc>
        <w:tc>
          <w:tcPr>
            <w:tcW w:w="1941" w:type="dxa"/>
            <w:tcBorders>
              <w:top w:val="single" w:sz="4" w:space="0" w:color="auto"/>
              <w:left w:val="single" w:sz="4" w:space="0" w:color="auto"/>
              <w:bottom w:val="single" w:sz="4" w:space="0" w:color="auto"/>
              <w:right w:val="single" w:sz="4" w:space="0" w:color="auto"/>
            </w:tcBorders>
          </w:tcPr>
          <w:p w14:paraId="76342A83" w14:textId="11ADBB1D" w:rsidR="0024475F" w:rsidRPr="00494009" w:rsidRDefault="0024475F" w:rsidP="0024475F">
            <w:pPr>
              <w:pStyle w:val="Guidance"/>
              <w:spacing w:after="0"/>
              <w:rPr>
                <w:i w:val="0"/>
                <w:iCs/>
              </w:rPr>
            </w:pPr>
          </w:p>
        </w:tc>
      </w:tr>
      <w:tr w:rsidR="0024475F" w:rsidRPr="006C2E80" w14:paraId="73BCDFBF" w14:textId="77777777" w:rsidTr="00B315BF">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C8DE2FD" w:rsidR="0024475F" w:rsidRPr="00FC68D3" w:rsidRDefault="0024475F" w:rsidP="0024475F">
            <w:pPr>
              <w:pStyle w:val="TAL"/>
              <w:rPr>
                <w:rFonts w:ascii="Times New Roman" w:hAnsi="Times New Roman"/>
                <w:sz w:val="20"/>
              </w:rPr>
            </w:pPr>
            <w:r w:rsidRPr="00FC68D3">
              <w:rPr>
                <w:rFonts w:ascii="Times New Roman" w:hAnsi="Times New Roman"/>
                <w:sz w:val="20"/>
                <w:lang w:val="en-US"/>
              </w:rPr>
              <w:t>23.502</w:t>
            </w:r>
          </w:p>
        </w:tc>
        <w:tc>
          <w:tcPr>
            <w:tcW w:w="4220" w:type="dxa"/>
            <w:tcBorders>
              <w:top w:val="single" w:sz="4" w:space="0" w:color="auto"/>
              <w:left w:val="single" w:sz="4" w:space="0" w:color="auto"/>
              <w:bottom w:val="single" w:sz="4" w:space="0" w:color="auto"/>
              <w:right w:val="single" w:sz="4" w:space="0" w:color="auto"/>
            </w:tcBorders>
          </w:tcPr>
          <w:p w14:paraId="5829B976" w14:textId="3A560940" w:rsidR="0024475F" w:rsidRPr="00494009" w:rsidRDefault="00D765E2" w:rsidP="0024475F">
            <w:pPr>
              <w:pStyle w:val="TAL"/>
              <w:rPr>
                <w:rFonts w:ascii="Times New Roman" w:hAnsi="Times New Roman"/>
                <w:sz w:val="20"/>
              </w:rPr>
            </w:pPr>
            <w:r w:rsidRPr="00D765E2">
              <w:rPr>
                <w:rFonts w:ascii="Times New Roman" w:hAnsi="Times New Roman"/>
                <w:sz w:val="20"/>
                <w:lang w:val="en-US"/>
              </w:rPr>
              <w:t>Subscription of UPF event via I-SMF</w:t>
            </w:r>
          </w:p>
        </w:tc>
        <w:tc>
          <w:tcPr>
            <w:tcW w:w="1701" w:type="dxa"/>
            <w:tcBorders>
              <w:top w:val="single" w:sz="4" w:space="0" w:color="auto"/>
              <w:left w:val="single" w:sz="4" w:space="0" w:color="auto"/>
              <w:bottom w:val="single" w:sz="4" w:space="0" w:color="auto"/>
              <w:right w:val="single" w:sz="4" w:space="0" w:color="auto"/>
            </w:tcBorders>
          </w:tcPr>
          <w:p w14:paraId="53BCD47C" w14:textId="719C1F6F" w:rsidR="0024475F" w:rsidRPr="00494009" w:rsidRDefault="00D765E2" w:rsidP="0024475F">
            <w:pPr>
              <w:pStyle w:val="TAL"/>
            </w:pPr>
            <w:r w:rsidRPr="00D765E2">
              <w:rPr>
                <w:iCs/>
              </w:rPr>
              <w:t>SA#107 (March 2025)</w:t>
            </w:r>
          </w:p>
        </w:tc>
        <w:tc>
          <w:tcPr>
            <w:tcW w:w="1941" w:type="dxa"/>
            <w:tcBorders>
              <w:top w:val="single" w:sz="4" w:space="0" w:color="auto"/>
              <w:left w:val="single" w:sz="4" w:space="0" w:color="auto"/>
              <w:bottom w:val="single" w:sz="4" w:space="0" w:color="auto"/>
              <w:right w:val="single" w:sz="4" w:space="0" w:color="auto"/>
            </w:tcBorders>
          </w:tcPr>
          <w:p w14:paraId="0E30731D" w14:textId="77777777" w:rsidR="0024475F" w:rsidRPr="00494009" w:rsidRDefault="0024475F" w:rsidP="0024475F">
            <w:pPr>
              <w:pStyle w:val="TAL"/>
            </w:pPr>
          </w:p>
        </w:tc>
      </w:tr>
    </w:tbl>
    <w:p w14:paraId="2FE095C7" w14:textId="77777777" w:rsidR="001E489F" w:rsidRDefault="001E489F" w:rsidP="001E489F"/>
    <w:p w14:paraId="6C77A0FD" w14:textId="3340DCB3" w:rsidR="002D08B7" w:rsidRDefault="002D08B7" w:rsidP="002D08B7">
      <w:r w:rsidRPr="00494009">
        <w:t xml:space="preserve">This TEI19_WID requires </w:t>
      </w:r>
      <w:r w:rsidR="00630F42">
        <w:t>0.5</w:t>
      </w:r>
      <w:r w:rsidRPr="00494009">
        <w:t xml:space="preserve"> TU</w:t>
      </w:r>
      <w:r w:rsidR="000E7C5D" w:rsidRPr="00494009">
        <w:t>.</w:t>
      </w:r>
    </w:p>
    <w:p w14:paraId="577CA3A1" w14:textId="77777777" w:rsidR="002D08B7" w:rsidRDefault="002D08B7"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7047022" w:rsidR="001E489F" w:rsidRPr="00A543F2" w:rsidRDefault="00A543F2" w:rsidP="00A543F2">
      <w:pPr>
        <w:pStyle w:val="Guidance"/>
      </w:pPr>
      <w:r>
        <w:t>Dan Wang</w:t>
      </w:r>
      <w:r w:rsidR="00E0455F">
        <w:t>, China Mobile,</w:t>
      </w:r>
      <w:r>
        <w:t xml:space="preserve"> </w:t>
      </w:r>
      <w:r w:rsidRPr="00A543F2">
        <w:t>wangdanyjy@chinamobile.com</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39BAE1B" w:rsidR="001E489F" w:rsidRPr="00557B2E" w:rsidRDefault="0024475F" w:rsidP="0024475F">
      <w:pPr>
        <w:pStyle w:val="Guidance"/>
      </w:pPr>
      <w:r>
        <w:t>SA2</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72E5DC1" w14:textId="12A051E5" w:rsidR="005B18BF" w:rsidRPr="00F842E2" w:rsidRDefault="00E0455F" w:rsidP="005B18BF">
      <w:pPr>
        <w:pStyle w:val="Guidance"/>
        <w:rPr>
          <w:lang w:eastAsia="zh-CN"/>
        </w:rPr>
      </w:pPr>
      <w:r>
        <w:rPr>
          <w:rFonts w:hint="eastAsia"/>
          <w:lang w:eastAsia="zh-CN"/>
        </w:rPr>
        <w:t>N</w:t>
      </w:r>
      <w:r>
        <w:rPr>
          <w:lang w:eastAsia="zh-CN"/>
        </w:rPr>
        <w:t>o</w:t>
      </w:r>
      <w:r w:rsidR="000B6772">
        <w:rPr>
          <w:lang w:eastAsia="zh-CN"/>
        </w:rPr>
        <w:t>ne</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3421AE2B"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24475F" w14:paraId="746AA80E" w14:textId="77777777" w:rsidTr="005875D6">
        <w:trPr>
          <w:cantSplit/>
          <w:jc w:val="center"/>
        </w:trPr>
        <w:tc>
          <w:tcPr>
            <w:tcW w:w="5029" w:type="dxa"/>
            <w:shd w:val="clear" w:color="auto" w:fill="auto"/>
          </w:tcPr>
          <w:p w14:paraId="5F41A52D" w14:textId="4A8EB0AE" w:rsidR="0024475F" w:rsidRDefault="00107BB3" w:rsidP="0024475F">
            <w:pPr>
              <w:pStyle w:val="TAL"/>
            </w:pPr>
            <w:r>
              <w:t>China Mobile</w:t>
            </w:r>
          </w:p>
        </w:tc>
      </w:tr>
      <w:tr w:rsidR="0024475F" w14:paraId="2C5796E3" w14:textId="77777777" w:rsidTr="005875D6">
        <w:trPr>
          <w:cantSplit/>
          <w:jc w:val="center"/>
        </w:trPr>
        <w:tc>
          <w:tcPr>
            <w:tcW w:w="5029" w:type="dxa"/>
            <w:shd w:val="clear" w:color="auto" w:fill="auto"/>
          </w:tcPr>
          <w:p w14:paraId="3ABE29D5" w14:textId="56D9F995" w:rsidR="0024475F" w:rsidRDefault="0024475F" w:rsidP="0024475F">
            <w:pPr>
              <w:pStyle w:val="TAL"/>
            </w:pPr>
          </w:p>
        </w:tc>
      </w:tr>
      <w:tr w:rsidR="0030022D" w14:paraId="2002C7B1" w14:textId="77777777" w:rsidTr="005875D6">
        <w:trPr>
          <w:cantSplit/>
          <w:jc w:val="center"/>
        </w:trPr>
        <w:tc>
          <w:tcPr>
            <w:tcW w:w="5029" w:type="dxa"/>
            <w:shd w:val="clear" w:color="auto" w:fill="auto"/>
          </w:tcPr>
          <w:p w14:paraId="60290071" w14:textId="0348A239" w:rsidR="0030022D" w:rsidRPr="00121D98" w:rsidRDefault="0030022D" w:rsidP="0024475F">
            <w:pPr>
              <w:pStyle w:val="TAL"/>
            </w:pPr>
          </w:p>
        </w:tc>
      </w:tr>
      <w:tr w:rsidR="0024475F" w14:paraId="5425D30D" w14:textId="77777777" w:rsidTr="005875D6">
        <w:trPr>
          <w:cantSplit/>
          <w:jc w:val="center"/>
        </w:trPr>
        <w:tc>
          <w:tcPr>
            <w:tcW w:w="5029" w:type="dxa"/>
            <w:shd w:val="clear" w:color="auto" w:fill="auto"/>
          </w:tcPr>
          <w:p w14:paraId="37445962" w14:textId="14841710" w:rsidR="0024475F" w:rsidRDefault="0024475F" w:rsidP="0024475F">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C7A3A" w14:textId="77777777" w:rsidR="005E12C8" w:rsidRDefault="005E12C8">
      <w:r>
        <w:separator/>
      </w:r>
    </w:p>
  </w:endnote>
  <w:endnote w:type="continuationSeparator" w:id="0">
    <w:p w14:paraId="51D12EFC" w14:textId="77777777" w:rsidR="005E12C8" w:rsidRDefault="005E1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32DE1" w14:textId="77777777" w:rsidR="005E12C8" w:rsidRDefault="005E12C8">
      <w:r>
        <w:separator/>
      </w:r>
    </w:p>
  </w:footnote>
  <w:footnote w:type="continuationSeparator" w:id="0">
    <w:p w14:paraId="7B08A418" w14:textId="77777777" w:rsidR="005E12C8" w:rsidRDefault="005E1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3083FFA"/>
    <w:multiLevelType w:val="hybridMultilevel"/>
    <w:tmpl w:val="B5B67860"/>
    <w:lvl w:ilvl="0" w:tplc="62E4218E">
      <w:start w:val="1"/>
      <w:numFmt w:val="decimal"/>
      <w:lvlText w:val="%1)"/>
      <w:lvlJc w:val="left"/>
      <w:pPr>
        <w:ind w:left="360" w:hanging="360"/>
      </w:pPr>
      <w:rPr>
        <w:rFonts w:ascii="Times New Roman" w:eastAsia="宋体" w:hAnsi="Times New Roman" w:cs="Times New Roman"/>
        <w:lang w:val="en-GB"/>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16AC"/>
    <w:rsid w:val="00054884"/>
    <w:rsid w:val="0005594E"/>
    <w:rsid w:val="00057E1E"/>
    <w:rsid w:val="0006182E"/>
    <w:rsid w:val="0006619D"/>
    <w:rsid w:val="00071402"/>
    <w:rsid w:val="000726EB"/>
    <w:rsid w:val="00072A7C"/>
    <w:rsid w:val="00076B92"/>
    <w:rsid w:val="000775E7"/>
    <w:rsid w:val="0007775C"/>
    <w:rsid w:val="00084051"/>
    <w:rsid w:val="00094F23"/>
    <w:rsid w:val="000967F4"/>
    <w:rsid w:val="000A6432"/>
    <w:rsid w:val="000B43CF"/>
    <w:rsid w:val="000B6772"/>
    <w:rsid w:val="000C6593"/>
    <w:rsid w:val="000D10BC"/>
    <w:rsid w:val="000D1D32"/>
    <w:rsid w:val="000D6D78"/>
    <w:rsid w:val="000E0429"/>
    <w:rsid w:val="000E0437"/>
    <w:rsid w:val="000E37AA"/>
    <w:rsid w:val="000E7C5D"/>
    <w:rsid w:val="000F6E51"/>
    <w:rsid w:val="00102A24"/>
    <w:rsid w:val="001048E0"/>
    <w:rsid w:val="00107BB3"/>
    <w:rsid w:val="001244C2"/>
    <w:rsid w:val="0013259C"/>
    <w:rsid w:val="00133427"/>
    <w:rsid w:val="00135831"/>
    <w:rsid w:val="001376A6"/>
    <w:rsid w:val="001424CD"/>
    <w:rsid w:val="0014389B"/>
    <w:rsid w:val="0014413C"/>
    <w:rsid w:val="00150C36"/>
    <w:rsid w:val="00157F50"/>
    <w:rsid w:val="00157FFB"/>
    <w:rsid w:val="001607AE"/>
    <w:rsid w:val="00166A1B"/>
    <w:rsid w:val="00167F4A"/>
    <w:rsid w:val="00170EDB"/>
    <w:rsid w:val="00180FBE"/>
    <w:rsid w:val="00186DD7"/>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6CC1"/>
    <w:rsid w:val="001F7653"/>
    <w:rsid w:val="002070CB"/>
    <w:rsid w:val="00221438"/>
    <w:rsid w:val="002336A6"/>
    <w:rsid w:val="002336BF"/>
    <w:rsid w:val="00235F9B"/>
    <w:rsid w:val="00236BBA"/>
    <w:rsid w:val="00236D1F"/>
    <w:rsid w:val="002374BE"/>
    <w:rsid w:val="002407FF"/>
    <w:rsid w:val="00241A03"/>
    <w:rsid w:val="00243051"/>
    <w:rsid w:val="0024475F"/>
    <w:rsid w:val="00244E25"/>
    <w:rsid w:val="00250F58"/>
    <w:rsid w:val="00253892"/>
    <w:rsid w:val="002541D3"/>
    <w:rsid w:val="00256429"/>
    <w:rsid w:val="0026253E"/>
    <w:rsid w:val="00266542"/>
    <w:rsid w:val="00272D61"/>
    <w:rsid w:val="00275F05"/>
    <w:rsid w:val="00283475"/>
    <w:rsid w:val="002919B7"/>
    <w:rsid w:val="00291EF2"/>
    <w:rsid w:val="00295D61"/>
    <w:rsid w:val="00297C1F"/>
    <w:rsid w:val="002B074C"/>
    <w:rsid w:val="002B2FE7"/>
    <w:rsid w:val="002B34EA"/>
    <w:rsid w:val="002B5361"/>
    <w:rsid w:val="002C1BA4"/>
    <w:rsid w:val="002C47B8"/>
    <w:rsid w:val="002D08B7"/>
    <w:rsid w:val="002E397B"/>
    <w:rsid w:val="002E3AE2"/>
    <w:rsid w:val="002E5E09"/>
    <w:rsid w:val="002F7CCB"/>
    <w:rsid w:val="0030022D"/>
    <w:rsid w:val="00301992"/>
    <w:rsid w:val="003057FD"/>
    <w:rsid w:val="003101C6"/>
    <w:rsid w:val="00310E70"/>
    <w:rsid w:val="00313F3E"/>
    <w:rsid w:val="00320536"/>
    <w:rsid w:val="00325E33"/>
    <w:rsid w:val="003275E6"/>
    <w:rsid w:val="003315A6"/>
    <w:rsid w:val="00347CA1"/>
    <w:rsid w:val="00354553"/>
    <w:rsid w:val="003604AC"/>
    <w:rsid w:val="003715B7"/>
    <w:rsid w:val="00371FFD"/>
    <w:rsid w:val="0037370A"/>
    <w:rsid w:val="00376C60"/>
    <w:rsid w:val="00392C87"/>
    <w:rsid w:val="003A5FFA"/>
    <w:rsid w:val="003A67E1"/>
    <w:rsid w:val="003A7108"/>
    <w:rsid w:val="003B4BED"/>
    <w:rsid w:val="003D4593"/>
    <w:rsid w:val="003E29F7"/>
    <w:rsid w:val="003E2C8B"/>
    <w:rsid w:val="003E4AC7"/>
    <w:rsid w:val="003E5604"/>
    <w:rsid w:val="003E57A1"/>
    <w:rsid w:val="003E710B"/>
    <w:rsid w:val="003F1C0E"/>
    <w:rsid w:val="004008D7"/>
    <w:rsid w:val="0040145D"/>
    <w:rsid w:val="00411339"/>
    <w:rsid w:val="004131BD"/>
    <w:rsid w:val="00414280"/>
    <w:rsid w:val="00414C9B"/>
    <w:rsid w:val="004159BE"/>
    <w:rsid w:val="00416CEA"/>
    <w:rsid w:val="00421AFD"/>
    <w:rsid w:val="004246F2"/>
    <w:rsid w:val="00432048"/>
    <w:rsid w:val="0043472B"/>
    <w:rsid w:val="00442C65"/>
    <w:rsid w:val="00451122"/>
    <w:rsid w:val="004518DB"/>
    <w:rsid w:val="004562FC"/>
    <w:rsid w:val="00477EBC"/>
    <w:rsid w:val="00482246"/>
    <w:rsid w:val="004825F3"/>
    <w:rsid w:val="00484421"/>
    <w:rsid w:val="00491391"/>
    <w:rsid w:val="00494009"/>
    <w:rsid w:val="004A01BD"/>
    <w:rsid w:val="004A0A73"/>
    <w:rsid w:val="004A180A"/>
    <w:rsid w:val="004A661C"/>
    <w:rsid w:val="004B0E19"/>
    <w:rsid w:val="004C4C9B"/>
    <w:rsid w:val="004D2FA0"/>
    <w:rsid w:val="004E1010"/>
    <w:rsid w:val="004E6047"/>
    <w:rsid w:val="004F1153"/>
    <w:rsid w:val="004F4172"/>
    <w:rsid w:val="0050202A"/>
    <w:rsid w:val="00507903"/>
    <w:rsid w:val="00514266"/>
    <w:rsid w:val="0051488A"/>
    <w:rsid w:val="0052032E"/>
    <w:rsid w:val="00521896"/>
    <w:rsid w:val="00522A80"/>
    <w:rsid w:val="00535A39"/>
    <w:rsid w:val="00544D8F"/>
    <w:rsid w:val="00545E10"/>
    <w:rsid w:val="00553BDE"/>
    <w:rsid w:val="00556156"/>
    <w:rsid w:val="00556F13"/>
    <w:rsid w:val="00562495"/>
    <w:rsid w:val="00563D7D"/>
    <w:rsid w:val="0057401B"/>
    <w:rsid w:val="00577727"/>
    <w:rsid w:val="005777AF"/>
    <w:rsid w:val="00586562"/>
    <w:rsid w:val="00590B24"/>
    <w:rsid w:val="00593DC4"/>
    <w:rsid w:val="0059529B"/>
    <w:rsid w:val="005954DD"/>
    <w:rsid w:val="005A0170"/>
    <w:rsid w:val="005A3249"/>
    <w:rsid w:val="005A6ABC"/>
    <w:rsid w:val="005B1577"/>
    <w:rsid w:val="005B18BF"/>
    <w:rsid w:val="005B2109"/>
    <w:rsid w:val="005B35A2"/>
    <w:rsid w:val="005C0786"/>
    <w:rsid w:val="005C0CC6"/>
    <w:rsid w:val="005C0FFC"/>
    <w:rsid w:val="005C3F71"/>
    <w:rsid w:val="005C5A03"/>
    <w:rsid w:val="005C7352"/>
    <w:rsid w:val="005D1F7E"/>
    <w:rsid w:val="005D2738"/>
    <w:rsid w:val="005D37AC"/>
    <w:rsid w:val="005D60FD"/>
    <w:rsid w:val="005E07CB"/>
    <w:rsid w:val="005E0BF8"/>
    <w:rsid w:val="005E12C8"/>
    <w:rsid w:val="005E32BB"/>
    <w:rsid w:val="005E4CF8"/>
    <w:rsid w:val="005E7235"/>
    <w:rsid w:val="005F041C"/>
    <w:rsid w:val="005F2E94"/>
    <w:rsid w:val="005F4B34"/>
    <w:rsid w:val="00616E18"/>
    <w:rsid w:val="00620287"/>
    <w:rsid w:val="00623AED"/>
    <w:rsid w:val="0062580F"/>
    <w:rsid w:val="00630F42"/>
    <w:rsid w:val="00632157"/>
    <w:rsid w:val="00633793"/>
    <w:rsid w:val="00633971"/>
    <w:rsid w:val="006341C6"/>
    <w:rsid w:val="0064121E"/>
    <w:rsid w:val="00641F07"/>
    <w:rsid w:val="00642894"/>
    <w:rsid w:val="00660354"/>
    <w:rsid w:val="006606DB"/>
    <w:rsid w:val="00664E20"/>
    <w:rsid w:val="00665B9B"/>
    <w:rsid w:val="0067616E"/>
    <w:rsid w:val="00690725"/>
    <w:rsid w:val="00692958"/>
    <w:rsid w:val="00693606"/>
    <w:rsid w:val="00693D70"/>
    <w:rsid w:val="006975AE"/>
    <w:rsid w:val="006A0E66"/>
    <w:rsid w:val="006A32D1"/>
    <w:rsid w:val="006A3CF5"/>
    <w:rsid w:val="006B1651"/>
    <w:rsid w:val="006B4BC6"/>
    <w:rsid w:val="006C224D"/>
    <w:rsid w:val="006D03E2"/>
    <w:rsid w:val="006D0A8E"/>
    <w:rsid w:val="006D3D54"/>
    <w:rsid w:val="006E0D1B"/>
    <w:rsid w:val="006E1A49"/>
    <w:rsid w:val="006E3A55"/>
    <w:rsid w:val="006E5874"/>
    <w:rsid w:val="006F1B00"/>
    <w:rsid w:val="006F2EEB"/>
    <w:rsid w:val="006F4B7A"/>
    <w:rsid w:val="00700A59"/>
    <w:rsid w:val="0070383D"/>
    <w:rsid w:val="00710142"/>
    <w:rsid w:val="00712E81"/>
    <w:rsid w:val="00715590"/>
    <w:rsid w:val="00723919"/>
    <w:rsid w:val="00725D9C"/>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320D"/>
    <w:rsid w:val="00795AD1"/>
    <w:rsid w:val="007B5456"/>
    <w:rsid w:val="007B5F65"/>
    <w:rsid w:val="007C767B"/>
    <w:rsid w:val="007D3C7C"/>
    <w:rsid w:val="007D687A"/>
    <w:rsid w:val="007E1BA0"/>
    <w:rsid w:val="007F2297"/>
    <w:rsid w:val="007F24AE"/>
    <w:rsid w:val="007F55EC"/>
    <w:rsid w:val="007F6574"/>
    <w:rsid w:val="008145B6"/>
    <w:rsid w:val="008170F6"/>
    <w:rsid w:val="00831057"/>
    <w:rsid w:val="00837EF8"/>
    <w:rsid w:val="0084119C"/>
    <w:rsid w:val="00850CD4"/>
    <w:rsid w:val="00854A49"/>
    <w:rsid w:val="008578D0"/>
    <w:rsid w:val="008624DE"/>
    <w:rsid w:val="008634EB"/>
    <w:rsid w:val="00866150"/>
    <w:rsid w:val="00866945"/>
    <w:rsid w:val="00876BD5"/>
    <w:rsid w:val="00897C84"/>
    <w:rsid w:val="008A06BE"/>
    <w:rsid w:val="008A56FD"/>
    <w:rsid w:val="008D3DA6"/>
    <w:rsid w:val="008D5DA3"/>
    <w:rsid w:val="008E3B94"/>
    <w:rsid w:val="008E70F7"/>
    <w:rsid w:val="008F1D3B"/>
    <w:rsid w:val="008F7444"/>
    <w:rsid w:val="008F7A15"/>
    <w:rsid w:val="008F7A52"/>
    <w:rsid w:val="0091321C"/>
    <w:rsid w:val="00913788"/>
    <w:rsid w:val="0091399A"/>
    <w:rsid w:val="00916612"/>
    <w:rsid w:val="00916E02"/>
    <w:rsid w:val="0091716B"/>
    <w:rsid w:val="0091756D"/>
    <w:rsid w:val="00922D75"/>
    <w:rsid w:val="00926791"/>
    <w:rsid w:val="009332E5"/>
    <w:rsid w:val="0093661C"/>
    <w:rsid w:val="00940736"/>
    <w:rsid w:val="00941253"/>
    <w:rsid w:val="0095038B"/>
    <w:rsid w:val="00950CF7"/>
    <w:rsid w:val="00960A44"/>
    <w:rsid w:val="00970864"/>
    <w:rsid w:val="009736D5"/>
    <w:rsid w:val="009768C3"/>
    <w:rsid w:val="00977C43"/>
    <w:rsid w:val="0098195A"/>
    <w:rsid w:val="00990EEE"/>
    <w:rsid w:val="00996533"/>
    <w:rsid w:val="00997D3B"/>
    <w:rsid w:val="009A0093"/>
    <w:rsid w:val="009A3833"/>
    <w:rsid w:val="009A5F57"/>
    <w:rsid w:val="009A62E2"/>
    <w:rsid w:val="009B110B"/>
    <w:rsid w:val="009B13C2"/>
    <w:rsid w:val="009B13F0"/>
    <w:rsid w:val="009B196A"/>
    <w:rsid w:val="009D19CE"/>
    <w:rsid w:val="009D5E48"/>
    <w:rsid w:val="009D6D9F"/>
    <w:rsid w:val="009E0B41"/>
    <w:rsid w:val="009E1910"/>
    <w:rsid w:val="009E2E2F"/>
    <w:rsid w:val="009E5DBA"/>
    <w:rsid w:val="009F474A"/>
    <w:rsid w:val="009F6047"/>
    <w:rsid w:val="00A00399"/>
    <w:rsid w:val="00A03D2A"/>
    <w:rsid w:val="00A10ADB"/>
    <w:rsid w:val="00A144AB"/>
    <w:rsid w:val="00A151A1"/>
    <w:rsid w:val="00A17F01"/>
    <w:rsid w:val="00A24557"/>
    <w:rsid w:val="00A248B2"/>
    <w:rsid w:val="00A267D7"/>
    <w:rsid w:val="00A2774A"/>
    <w:rsid w:val="00A27A64"/>
    <w:rsid w:val="00A3378F"/>
    <w:rsid w:val="00A34C4B"/>
    <w:rsid w:val="00A37F80"/>
    <w:rsid w:val="00A45081"/>
    <w:rsid w:val="00A46B3F"/>
    <w:rsid w:val="00A46F30"/>
    <w:rsid w:val="00A543F2"/>
    <w:rsid w:val="00A61169"/>
    <w:rsid w:val="00A63024"/>
    <w:rsid w:val="00A65602"/>
    <w:rsid w:val="00A82FCC"/>
    <w:rsid w:val="00A8479D"/>
    <w:rsid w:val="00A906A4"/>
    <w:rsid w:val="00A937BA"/>
    <w:rsid w:val="00A97953"/>
    <w:rsid w:val="00AA574E"/>
    <w:rsid w:val="00AC0A8A"/>
    <w:rsid w:val="00AD1A3C"/>
    <w:rsid w:val="00AD2F2F"/>
    <w:rsid w:val="00AD324E"/>
    <w:rsid w:val="00AD5B51"/>
    <w:rsid w:val="00AD7B78"/>
    <w:rsid w:val="00AF4118"/>
    <w:rsid w:val="00B00077"/>
    <w:rsid w:val="00B03107"/>
    <w:rsid w:val="00B048FA"/>
    <w:rsid w:val="00B10820"/>
    <w:rsid w:val="00B13E9C"/>
    <w:rsid w:val="00B16634"/>
    <w:rsid w:val="00B16E03"/>
    <w:rsid w:val="00B1749C"/>
    <w:rsid w:val="00B30214"/>
    <w:rsid w:val="00B315BF"/>
    <w:rsid w:val="00B3526C"/>
    <w:rsid w:val="00B376E0"/>
    <w:rsid w:val="00B37DBC"/>
    <w:rsid w:val="00B43DA4"/>
    <w:rsid w:val="00B45C31"/>
    <w:rsid w:val="00B47534"/>
    <w:rsid w:val="00B50B89"/>
    <w:rsid w:val="00B52AFB"/>
    <w:rsid w:val="00B548BB"/>
    <w:rsid w:val="00B5557E"/>
    <w:rsid w:val="00B63284"/>
    <w:rsid w:val="00B723E7"/>
    <w:rsid w:val="00B75CE0"/>
    <w:rsid w:val="00B84B54"/>
    <w:rsid w:val="00B85DDB"/>
    <w:rsid w:val="00B92B0A"/>
    <w:rsid w:val="00B92C7D"/>
    <w:rsid w:val="00B93BB2"/>
    <w:rsid w:val="00B95EB2"/>
    <w:rsid w:val="00B9697B"/>
    <w:rsid w:val="00BA46C7"/>
    <w:rsid w:val="00BA4DA4"/>
    <w:rsid w:val="00BB6D15"/>
    <w:rsid w:val="00BB7B45"/>
    <w:rsid w:val="00BC137E"/>
    <w:rsid w:val="00BC2E5F"/>
    <w:rsid w:val="00BC3C3C"/>
    <w:rsid w:val="00BC481E"/>
    <w:rsid w:val="00BC5AF6"/>
    <w:rsid w:val="00BD3369"/>
    <w:rsid w:val="00BD33DD"/>
    <w:rsid w:val="00BD3E51"/>
    <w:rsid w:val="00BE3E87"/>
    <w:rsid w:val="00BF0A84"/>
    <w:rsid w:val="00BF4326"/>
    <w:rsid w:val="00BF4E93"/>
    <w:rsid w:val="00C03706"/>
    <w:rsid w:val="00C03F46"/>
    <w:rsid w:val="00C07F36"/>
    <w:rsid w:val="00C11710"/>
    <w:rsid w:val="00C159BC"/>
    <w:rsid w:val="00C15A54"/>
    <w:rsid w:val="00C2214E"/>
    <w:rsid w:val="00C247CD"/>
    <w:rsid w:val="00C2519B"/>
    <w:rsid w:val="00C278EB"/>
    <w:rsid w:val="00C318BD"/>
    <w:rsid w:val="00C3782E"/>
    <w:rsid w:val="00C404D1"/>
    <w:rsid w:val="00C42176"/>
    <w:rsid w:val="00C42344"/>
    <w:rsid w:val="00C42381"/>
    <w:rsid w:val="00C46A56"/>
    <w:rsid w:val="00C505EB"/>
    <w:rsid w:val="00C52914"/>
    <w:rsid w:val="00C5567D"/>
    <w:rsid w:val="00C62819"/>
    <w:rsid w:val="00C63F06"/>
    <w:rsid w:val="00C6590B"/>
    <w:rsid w:val="00C7131F"/>
    <w:rsid w:val="00C76753"/>
    <w:rsid w:val="00C814B1"/>
    <w:rsid w:val="00C8238C"/>
    <w:rsid w:val="00C8586A"/>
    <w:rsid w:val="00C87043"/>
    <w:rsid w:val="00CA0C33"/>
    <w:rsid w:val="00CA2B4F"/>
    <w:rsid w:val="00CA5DB0"/>
    <w:rsid w:val="00CC084E"/>
    <w:rsid w:val="00CC58ED"/>
    <w:rsid w:val="00D0135E"/>
    <w:rsid w:val="00D12842"/>
    <w:rsid w:val="00D145EC"/>
    <w:rsid w:val="00D355FB"/>
    <w:rsid w:val="00D35CBC"/>
    <w:rsid w:val="00D43C0B"/>
    <w:rsid w:val="00D44A74"/>
    <w:rsid w:val="00D57CD2"/>
    <w:rsid w:val="00D57E66"/>
    <w:rsid w:val="00D73350"/>
    <w:rsid w:val="00D765E2"/>
    <w:rsid w:val="00D82231"/>
    <w:rsid w:val="00D839D6"/>
    <w:rsid w:val="00D8756E"/>
    <w:rsid w:val="00D938DD"/>
    <w:rsid w:val="00D95EAB"/>
    <w:rsid w:val="00D974EA"/>
    <w:rsid w:val="00DA29AC"/>
    <w:rsid w:val="00DA329A"/>
    <w:rsid w:val="00DA42BF"/>
    <w:rsid w:val="00DB521B"/>
    <w:rsid w:val="00DC0F52"/>
    <w:rsid w:val="00DC4726"/>
    <w:rsid w:val="00DC68B7"/>
    <w:rsid w:val="00DC715B"/>
    <w:rsid w:val="00DD0AAB"/>
    <w:rsid w:val="00DD3C66"/>
    <w:rsid w:val="00DD40D2"/>
    <w:rsid w:val="00DD591B"/>
    <w:rsid w:val="00DE5BBF"/>
    <w:rsid w:val="00DF01BE"/>
    <w:rsid w:val="00E013A9"/>
    <w:rsid w:val="00E03A99"/>
    <w:rsid w:val="00E041CD"/>
    <w:rsid w:val="00E0455F"/>
    <w:rsid w:val="00E05094"/>
    <w:rsid w:val="00E06534"/>
    <w:rsid w:val="00E126A5"/>
    <w:rsid w:val="00E1463F"/>
    <w:rsid w:val="00E27D70"/>
    <w:rsid w:val="00E3309B"/>
    <w:rsid w:val="00E33A96"/>
    <w:rsid w:val="00E34AA9"/>
    <w:rsid w:val="00E363A9"/>
    <w:rsid w:val="00E413E0"/>
    <w:rsid w:val="00E53AE3"/>
    <w:rsid w:val="00E5574A"/>
    <w:rsid w:val="00E61576"/>
    <w:rsid w:val="00E63978"/>
    <w:rsid w:val="00E64FB2"/>
    <w:rsid w:val="00E67B7D"/>
    <w:rsid w:val="00E7305F"/>
    <w:rsid w:val="00E81E2C"/>
    <w:rsid w:val="00E82FBF"/>
    <w:rsid w:val="00EA662E"/>
    <w:rsid w:val="00EB5D2F"/>
    <w:rsid w:val="00EC10EC"/>
    <w:rsid w:val="00EC456C"/>
    <w:rsid w:val="00ED166C"/>
    <w:rsid w:val="00ED5FA6"/>
    <w:rsid w:val="00ED6080"/>
    <w:rsid w:val="00EE0176"/>
    <w:rsid w:val="00EE2617"/>
    <w:rsid w:val="00EE7B2C"/>
    <w:rsid w:val="00EF0942"/>
    <w:rsid w:val="00EF291F"/>
    <w:rsid w:val="00F0218C"/>
    <w:rsid w:val="00F0251A"/>
    <w:rsid w:val="00F0393B"/>
    <w:rsid w:val="00F15D08"/>
    <w:rsid w:val="00F313DD"/>
    <w:rsid w:val="00F378BE"/>
    <w:rsid w:val="00F42F55"/>
    <w:rsid w:val="00F43120"/>
    <w:rsid w:val="00F44FF2"/>
    <w:rsid w:val="00F64378"/>
    <w:rsid w:val="00F67FC3"/>
    <w:rsid w:val="00F7036F"/>
    <w:rsid w:val="00F763A4"/>
    <w:rsid w:val="00F80D67"/>
    <w:rsid w:val="00F81CF2"/>
    <w:rsid w:val="00F82A04"/>
    <w:rsid w:val="00F83DF3"/>
    <w:rsid w:val="00F842E2"/>
    <w:rsid w:val="00F941B8"/>
    <w:rsid w:val="00FA08A1"/>
    <w:rsid w:val="00FA47A7"/>
    <w:rsid w:val="00FA5FA5"/>
    <w:rsid w:val="00FA6721"/>
    <w:rsid w:val="00FA7365"/>
    <w:rsid w:val="00FA79A7"/>
    <w:rsid w:val="00FB273A"/>
    <w:rsid w:val="00FC4A9B"/>
    <w:rsid w:val="00FC643D"/>
    <w:rsid w:val="00FC68D3"/>
    <w:rsid w:val="00FD1DAF"/>
    <w:rsid w:val="00FE26C4"/>
    <w:rsid w:val="00FE3DCC"/>
    <w:rsid w:val="00FE4379"/>
    <w:rsid w:val="00FE53C8"/>
    <w:rsid w:val="00FE5FB7"/>
    <w:rsid w:val="00FF103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B1Char">
    <w:name w:val="B1 Char"/>
    <w:link w:val="B1"/>
    <w:qFormat/>
    <w:locked/>
    <w:rsid w:val="00B548BB"/>
    <w:rPr>
      <w:rFonts w:ascii="Arial" w:hAnsi="Arial"/>
      <w:lang w:eastAsia="en-US"/>
    </w:rPr>
  </w:style>
  <w:style w:type="character" w:customStyle="1" w:styleId="ui-provider">
    <w:name w:val="ui-provider"/>
    <w:basedOn w:val="a0"/>
    <w:rsid w:val="00B548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035173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5367860">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505136">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1</Pages>
  <Words>822</Words>
  <Characters>4687</Characters>
  <Application>Microsoft Office Word</Application>
  <DocSecurity>0</DocSecurity>
  <Lines>39</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华章 吕</cp:lastModifiedBy>
  <cp:revision>57</cp:revision>
  <cp:lastPrinted>2001-04-23T09:30:00Z</cp:lastPrinted>
  <dcterms:created xsi:type="dcterms:W3CDTF">2024-01-29T13:33:00Z</dcterms:created>
  <dcterms:modified xsi:type="dcterms:W3CDTF">2024-08-09T02:50:00Z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2023-11-30T15:42:50Z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5cdb512d-0069-4801-bd61-ebf6b5703a6e</vt:lpwstr>
  </property>
  <property fmtid="{D5CDD505-2E9C-101B-9397-08002B2CF9AE}" pid="8" name="MSIP_Label_55339bf0-f345-473a-9ec8-6ca7c8197055_ContentBits">
    <vt:lpwstr>0</vt:lpwstr>
  </property>
</Properties>
</file>